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7" w:rsidRPr="006302FD" w:rsidRDefault="00E01937" w:rsidP="00E01937">
      <w:pPr>
        <w:pStyle w:val="Text"/>
        <w:spacing w:line="240" w:lineRule="auto"/>
        <w:ind w:firstLine="0"/>
        <w:rPr>
          <w:rFonts w:ascii="Arial" w:hAnsi="Arial" w:cs="Arial"/>
          <w:b/>
        </w:rPr>
      </w:pPr>
      <w:r w:rsidRPr="006302FD">
        <w:rPr>
          <w:rFonts w:ascii="Arial" w:hAnsi="Arial" w:cs="Arial"/>
          <w:b/>
        </w:rPr>
        <w:t>Balance Sheet Classifications</w:t>
      </w:r>
    </w:p>
    <w:p w:rsidR="00E01937" w:rsidRDefault="00E01937" w:rsidP="00E01937">
      <w:pPr>
        <w:pStyle w:val="Text"/>
        <w:spacing w:line="240" w:lineRule="auto"/>
        <w:ind w:firstLine="0"/>
        <w:rPr>
          <w:rFonts w:ascii="Arial" w:hAnsi="Arial" w:cs="Arial"/>
          <w:szCs w:val="24"/>
        </w:rPr>
      </w:pPr>
    </w:p>
    <w:p w:rsidR="00E01937" w:rsidRPr="005D736D" w:rsidRDefault="00E01937" w:rsidP="00E01937">
      <w:pPr>
        <w:pStyle w:val="Text"/>
        <w:spacing w:line="240" w:lineRule="auto"/>
        <w:ind w:firstLine="0"/>
        <w:rPr>
          <w:rFonts w:ascii="Arial" w:hAnsi="Arial" w:cs="Arial"/>
          <w:szCs w:val="24"/>
        </w:rPr>
      </w:pPr>
      <w:bookmarkStart w:id="0" w:name="_GoBack"/>
      <w:r w:rsidRPr="005D736D">
        <w:rPr>
          <w:rFonts w:ascii="Arial" w:hAnsi="Arial" w:cs="Arial"/>
          <w:szCs w:val="24"/>
        </w:rPr>
        <w:t xml:space="preserve">Smith Corporation is reviewing the following transactions for </w:t>
      </w:r>
      <w:r>
        <w:rPr>
          <w:rFonts w:ascii="Arial" w:hAnsi="Arial" w:cs="Arial"/>
          <w:szCs w:val="24"/>
        </w:rPr>
        <w:t>its year-ended December 31, 2015</w:t>
      </w:r>
      <w:r w:rsidRPr="005D736D">
        <w:rPr>
          <w:rFonts w:ascii="Arial" w:hAnsi="Arial" w:cs="Arial"/>
          <w:szCs w:val="24"/>
        </w:rPr>
        <w:t>.</w:t>
      </w:r>
    </w:p>
    <w:p w:rsidR="00E01937" w:rsidRPr="00FB55A2" w:rsidRDefault="00E01937" w:rsidP="00E01937">
      <w:pPr>
        <w:pStyle w:val="NormalWeb"/>
        <w:rPr>
          <w:rFonts w:ascii="Arial" w:hAnsi="Arial" w:cs="Arial"/>
        </w:rPr>
      </w:pPr>
      <w:r w:rsidRPr="00FB55A2">
        <w:rPr>
          <w:rFonts w:ascii="Arial" w:hAnsi="Arial" w:cs="Arial"/>
        </w:rPr>
        <w:t>For each item listed, indicate the:</w:t>
      </w:r>
    </w:p>
    <w:p w:rsidR="00E01937" w:rsidRPr="00FB55A2" w:rsidRDefault="00E01937" w:rsidP="00E01937">
      <w:pPr>
        <w:pStyle w:val="NormalWeb"/>
        <w:rPr>
          <w:rFonts w:ascii="Arial" w:hAnsi="Arial" w:cs="Arial"/>
        </w:rPr>
      </w:pPr>
      <w:r w:rsidRPr="00FB55A2">
        <w:rPr>
          <w:rFonts w:ascii="Arial" w:hAnsi="Arial" w:cs="Arial"/>
        </w:rPr>
        <w:t>A. Name of the account to use.</w:t>
      </w:r>
    </w:p>
    <w:p w:rsidR="00E01937" w:rsidRPr="00FB55A2" w:rsidRDefault="00E01937" w:rsidP="00E01937">
      <w:pPr>
        <w:pStyle w:val="NormalWeb"/>
        <w:rPr>
          <w:rFonts w:ascii="Arial" w:hAnsi="Arial" w:cs="Arial"/>
        </w:rPr>
      </w:pPr>
      <w:r w:rsidRPr="00FB55A2">
        <w:rPr>
          <w:rFonts w:ascii="Arial" w:hAnsi="Arial" w:cs="Arial"/>
        </w:rPr>
        <w:t>B. Whether it is current or long-term, asset or liability.</w:t>
      </w:r>
    </w:p>
    <w:p w:rsidR="00E01937" w:rsidRDefault="00E01937" w:rsidP="00E0193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C. The amount.</w:t>
      </w:r>
    </w:p>
    <w:bookmarkEnd w:id="0"/>
    <w:p w:rsidR="00E01937" w:rsidRDefault="00E01937" w:rsidP="00E01937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1.  On December 15, 2015 the company declared a $2.00 per sh</w:t>
      </w:r>
      <w:r>
        <w:rPr>
          <w:rFonts w:ascii="Arial" w:hAnsi="Arial" w:cs="Arial"/>
        </w:rPr>
        <w:t xml:space="preserve">are dividend on 40,000 shares of </w:t>
      </w:r>
      <w:r>
        <w:rPr>
          <w:rFonts w:ascii="Arial" w:hAnsi="Arial" w:cs="Arial"/>
        </w:rPr>
        <w:t>common stock outstanding, to be paid on January 5, 2013</w:t>
      </w:r>
    </w:p>
    <w:p w:rsidR="00E01937" w:rsidRDefault="00E01937" w:rsidP="00E0193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2.  Credit sales for year amounted to $10,000,000.  Smith estim</w:t>
      </w:r>
      <w:r>
        <w:rPr>
          <w:rFonts w:ascii="Arial" w:hAnsi="Arial" w:cs="Arial"/>
        </w:rPr>
        <w:t xml:space="preserve">ates its Allowance for Doubtful </w:t>
      </w:r>
      <w:r>
        <w:rPr>
          <w:rFonts w:ascii="Arial" w:hAnsi="Arial" w:cs="Arial"/>
        </w:rPr>
        <w:t>Accounts as 3% of credit sales.</w:t>
      </w:r>
    </w:p>
    <w:p w:rsidR="00E01937" w:rsidRDefault="00E01937" w:rsidP="00E0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3.  At December 31, bonds payable of $100,000,000 are outstandi</w:t>
      </w:r>
      <w:r>
        <w:rPr>
          <w:rFonts w:ascii="Arial" w:hAnsi="Arial" w:cs="Arial"/>
        </w:rPr>
        <w:t>ng.  The bonds pay 12% interest every</w:t>
      </w:r>
      <w:r>
        <w:rPr>
          <w:rFonts w:ascii="Arial" w:hAnsi="Arial" w:cs="Arial"/>
        </w:rPr>
        <w:t xml:space="preserve"> September 30 and mature in installments of $25,000,000 every September 30.</w:t>
      </w:r>
    </w:p>
    <w:p w:rsidR="00E01937" w:rsidRPr="00E01937" w:rsidRDefault="00E01937" w:rsidP="00E0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4.  Bonuses to key employees based on net income for 2015 are estimated to be $150,000.</w:t>
      </w:r>
      <w:r w:rsidRPr="0097597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" w:eastAsia="Arial Unicode MS" w:hAnsi="Arial" w:cs="Arial"/>
          <w:color w:val="000000"/>
        </w:rPr>
        <w:t xml:space="preserve">  </w:t>
      </w:r>
      <w:r>
        <w:rPr>
          <w:rFonts w:ascii="Arial" w:eastAsia="Arial Unicode MS" w:hAnsi="Arial" w:cs="Arial"/>
          <w:color w:val="000000"/>
        </w:rPr>
        <w:tab/>
      </w:r>
      <w:r>
        <w:rPr>
          <w:rFonts w:ascii="Arial" w:eastAsia="Arial Unicode MS" w:hAnsi="Arial" w:cs="Arial"/>
          <w:color w:val="000000"/>
        </w:rPr>
        <w:t xml:space="preserve"> 5.</w:t>
      </w:r>
      <w:r w:rsidRPr="00F711EA">
        <w:rPr>
          <w:rFonts w:ascii="Arial" w:eastAsia="Arial Unicode MS" w:hAnsi="Arial" w:cs="Arial"/>
          <w:color w:val="000000"/>
        </w:rPr>
        <w:t xml:space="preserve"> Included in long-term investments are 10-year U.S. Treasury </w:t>
      </w:r>
      <w:r>
        <w:rPr>
          <w:rFonts w:ascii="Arial" w:eastAsia="Arial Unicode MS" w:hAnsi="Arial" w:cs="Arial"/>
          <w:color w:val="000000"/>
        </w:rPr>
        <w:t>bonds that mature March 31, 2016</w:t>
      </w:r>
      <w:r>
        <w:rPr>
          <w:rFonts w:ascii="Arial" w:eastAsia="Arial Unicode MS" w:hAnsi="Arial" w:cs="Arial"/>
          <w:color w:val="000000"/>
        </w:rPr>
        <w:t xml:space="preserve">. </w:t>
      </w:r>
      <w:r w:rsidRPr="00F711EA">
        <w:rPr>
          <w:rFonts w:ascii="Arial" w:eastAsia="Arial Unicode MS" w:hAnsi="Arial" w:cs="Arial"/>
          <w:color w:val="000000"/>
        </w:rPr>
        <w:t xml:space="preserve">The bonds were </w:t>
      </w:r>
      <w:r>
        <w:rPr>
          <w:rFonts w:ascii="Arial" w:eastAsia="Arial Unicode MS" w:hAnsi="Arial" w:cs="Arial"/>
          <w:color w:val="000000"/>
        </w:rPr>
        <w:t>purchased November 20, 2015</w:t>
      </w:r>
      <w:r w:rsidRPr="00F711EA">
        <w:rPr>
          <w:rFonts w:ascii="Arial" w:eastAsia="Arial Unicode MS" w:hAnsi="Arial" w:cs="Arial"/>
          <w:color w:val="000000"/>
        </w:rPr>
        <w:t>.</w:t>
      </w:r>
    </w:p>
    <w:p w:rsidR="00E01937" w:rsidRDefault="00E01937" w:rsidP="00E0193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color w:val="000000"/>
        </w:rPr>
        <w:t xml:space="preserve">   </w:t>
      </w:r>
      <w:r>
        <w:rPr>
          <w:rFonts w:ascii="Arial" w:eastAsia="Arial Unicode MS" w:hAnsi="Arial" w:cs="Arial"/>
          <w:color w:val="000000"/>
        </w:rPr>
        <w:tab/>
      </w:r>
      <w:r>
        <w:rPr>
          <w:rFonts w:ascii="Arial" w:eastAsia="Arial Unicode MS" w:hAnsi="Arial" w:cs="Arial"/>
        </w:rPr>
        <w:t xml:space="preserve"> 6</w:t>
      </w:r>
      <w:r w:rsidRPr="00613A78">
        <w:rPr>
          <w:rFonts w:ascii="Arial" w:eastAsia="Arial Unicode MS" w:hAnsi="Arial" w:cs="Arial"/>
        </w:rPr>
        <w:t xml:space="preserve">. The accounts receivable account includes $20,000 due in three years from employees. </w:t>
      </w:r>
    </w:p>
    <w:p w:rsidR="00E01937" w:rsidRPr="00E01937" w:rsidRDefault="00E01937" w:rsidP="00E01937">
      <w:pPr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    </w:t>
      </w:r>
      <w:r>
        <w:rPr>
          <w:rFonts w:ascii="Arial" w:eastAsia="Arial Unicode MS" w:hAnsi="Arial" w:cs="Arial"/>
          <w:color w:val="000000"/>
        </w:rPr>
        <w:t xml:space="preserve">   </w:t>
      </w:r>
      <w:r>
        <w:rPr>
          <w:rFonts w:ascii="Arial" w:eastAsia="Arial Unicode MS" w:hAnsi="Arial" w:cs="Arial"/>
          <w:color w:val="000000"/>
        </w:rPr>
        <w:tab/>
      </w:r>
      <w:r>
        <w:rPr>
          <w:rFonts w:ascii="Arial" w:eastAsia="Arial Unicode MS" w:hAnsi="Arial" w:cs="Arial"/>
          <w:color w:val="000000"/>
        </w:rPr>
        <w:t>7</w:t>
      </w:r>
      <w:r w:rsidRPr="00F711EA">
        <w:rPr>
          <w:rFonts w:ascii="Arial" w:eastAsia="Arial Unicode MS" w:hAnsi="Arial" w:cs="Arial"/>
          <w:color w:val="000000"/>
        </w:rPr>
        <w:t>. The property, plant, and equipment account is stated at cost, except that it includes a</w:t>
      </w:r>
      <w:r>
        <w:rPr>
          <w:rFonts w:ascii="Arial" w:eastAsia="Arial Unicode MS" w:hAnsi="Arial" w:cs="Arial"/>
          <w:color w:val="000000"/>
        </w:rPr>
        <w:t xml:space="preserve"> parcel of </w:t>
      </w:r>
      <w:r w:rsidRPr="00F711EA">
        <w:rPr>
          <w:rFonts w:ascii="Arial" w:eastAsia="Arial Unicode MS" w:hAnsi="Arial" w:cs="Arial"/>
          <w:color w:val="000000"/>
        </w:rPr>
        <w:t>land</w:t>
      </w:r>
      <w:r w:rsidRPr="00F711EA">
        <w:rPr>
          <w:rFonts w:ascii="Arial" w:eastAsia="Arial Unicode MS" w:hAnsi="Arial" w:cs="Arial"/>
          <w:color w:val="000000"/>
        </w:rPr>
        <w:t xml:space="preserve"> purchased for investment purposes at a cost of $40,000. Because of rising land prices, the</w:t>
      </w:r>
      <w:r>
        <w:rPr>
          <w:rFonts w:ascii="Arial" w:eastAsia="Arial Unicode MS" w:hAnsi="Arial" w:cs="Arial"/>
          <w:color w:val="000000"/>
        </w:rPr>
        <w:t xml:space="preserve"> </w:t>
      </w:r>
      <w:r w:rsidRPr="00F711EA">
        <w:rPr>
          <w:rFonts w:ascii="Arial" w:eastAsia="Arial Unicode MS" w:hAnsi="Arial" w:cs="Arial"/>
          <w:color w:val="000000"/>
        </w:rPr>
        <w:t>value of the land has been written up to $60,000. The comp</w:t>
      </w:r>
      <w:r>
        <w:rPr>
          <w:rFonts w:ascii="Arial" w:eastAsia="Arial Unicode MS" w:hAnsi="Arial" w:cs="Arial"/>
          <w:color w:val="000000"/>
        </w:rPr>
        <w:t>any has an independent appraisal</w:t>
      </w:r>
      <w:r w:rsidRPr="00F711EA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>that</w:t>
      </w:r>
      <w:r w:rsidRPr="00F711EA">
        <w:rPr>
          <w:rFonts w:ascii="Arial" w:eastAsia="Arial Unicode MS" w:hAnsi="Arial" w:cs="Arial"/>
          <w:color w:val="000000"/>
        </w:rPr>
        <w:t xml:space="preserve"> attests to this amount.</w:t>
      </w:r>
    </w:p>
    <w:p w:rsidR="00A81627" w:rsidRPr="00E01937" w:rsidRDefault="00E01937" w:rsidP="00E01937">
      <w:pPr>
        <w:rPr>
          <w:rFonts w:ascii="Arial" w:eastAsia="Arial Unicode MS" w:hAnsi="Arial" w:cs="Arial"/>
        </w:rPr>
      </w:pPr>
      <w:r w:rsidRPr="006302FD">
        <w:rPr>
          <w:rFonts w:eastAsia="Arial Unicode MS"/>
        </w:rPr>
        <w:t xml:space="preserve">   </w:t>
      </w:r>
      <w:r>
        <w:rPr>
          <w:rFonts w:eastAsia="Arial Unicode MS"/>
        </w:rPr>
        <w:tab/>
      </w:r>
      <w:r w:rsidRPr="006302FD">
        <w:rPr>
          <w:rFonts w:ascii="Arial" w:eastAsia="Arial Unicode MS" w:hAnsi="Arial" w:cs="Arial"/>
        </w:rPr>
        <w:t>8.  Current liabilities include $50,000 for long-term debt that is d</w:t>
      </w:r>
      <w:r>
        <w:rPr>
          <w:rFonts w:ascii="Arial" w:eastAsia="Arial Unicode MS" w:hAnsi="Arial" w:cs="Arial"/>
        </w:rPr>
        <w:t xml:space="preserve">ue in three months. The company </w:t>
      </w:r>
      <w:r>
        <w:rPr>
          <w:rFonts w:ascii="Arial" w:eastAsia="Arial Unicode MS" w:hAnsi="Arial" w:cs="Arial"/>
        </w:rPr>
        <w:t xml:space="preserve">has received a </w:t>
      </w:r>
      <w:r w:rsidRPr="006302FD">
        <w:rPr>
          <w:rFonts w:ascii="Arial" w:eastAsia="Arial Unicode MS" w:hAnsi="Arial" w:cs="Arial"/>
        </w:rPr>
        <w:t>firm commitment to refinance the debt for five years and intends to do so.</w:t>
      </w:r>
      <w:r w:rsidRPr="006302FD">
        <w:rPr>
          <w:rFonts w:ascii="Arial" w:eastAsia="Times,Times New Roman,Times-Rom" w:hAnsi="Arial" w:cs="Arial"/>
        </w:rPr>
        <w:br/>
      </w:r>
      <w:r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9</w:t>
      </w:r>
      <w:r w:rsidRPr="006302FD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 xml:space="preserve"> </w:t>
      </w:r>
      <w:r w:rsidRPr="006302FD">
        <w:rPr>
          <w:rFonts w:ascii="Arial" w:eastAsia="Arial Unicode MS" w:hAnsi="Arial" w:cs="Arial"/>
        </w:rPr>
        <w:t>Investments in marketable securities include $20,000 in short-term, high-grade commercial</w:t>
      </w:r>
      <w:r>
        <w:rPr>
          <w:rFonts w:ascii="Arial" w:eastAsia="Arial Unicode MS" w:hAnsi="Arial" w:cs="Arial"/>
        </w:rPr>
        <w:t xml:space="preserve"> </w:t>
      </w:r>
      <w:r w:rsidRPr="006302FD">
        <w:rPr>
          <w:rFonts w:ascii="Arial" w:eastAsia="Arial Unicode MS" w:hAnsi="Arial" w:cs="Arial"/>
        </w:rPr>
        <w:t>pa</w:t>
      </w:r>
      <w:r>
        <w:rPr>
          <w:rFonts w:ascii="Arial" w:eastAsia="Arial Unicode MS" w:hAnsi="Arial" w:cs="Arial"/>
        </w:rPr>
        <w:t xml:space="preserve">per, which matures in 60 days. </w:t>
      </w:r>
      <w:r w:rsidRPr="006302FD">
        <w:rPr>
          <w:rFonts w:ascii="Arial" w:eastAsia="Times,Times New Roman,Times-Rom" w:hAnsi="Arial" w:cs="Arial"/>
        </w:rPr>
        <w:br/>
      </w:r>
    </w:p>
    <w:sectPr w:rsidR="00A81627" w:rsidRPr="00E0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7"/>
    <w:rsid w:val="00A81627"/>
    <w:rsid w:val="00E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62D86-5821-44C2-84C9-4E04B0A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E01937"/>
    <w:pPr>
      <w:spacing w:line="480" w:lineRule="atLeast"/>
      <w:ind w:firstLine="540"/>
      <w:jc w:val="both"/>
    </w:pPr>
    <w:rPr>
      <w:rFonts w:ascii="Times" w:hAnsi="Times"/>
      <w:szCs w:val="20"/>
    </w:rPr>
  </w:style>
  <w:style w:type="paragraph" w:styleId="NormalWeb">
    <w:name w:val="Normal (Web)"/>
    <w:basedOn w:val="Normal"/>
    <w:uiPriority w:val="99"/>
    <w:unhideWhenUsed/>
    <w:rsid w:val="00E019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Mahamadou Alhassane</dc:creator>
  <cp:keywords/>
  <dc:description/>
  <cp:lastModifiedBy>Mahamadou Alhassane</cp:lastModifiedBy>
  <cp:revision>1</cp:revision>
  <dcterms:created xsi:type="dcterms:W3CDTF">2017-06-14T01:35:00Z</dcterms:created>
  <dcterms:modified xsi:type="dcterms:W3CDTF">2017-06-14T01:41:00Z</dcterms:modified>
</cp:coreProperties>
</file>